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E6" w:rsidRPr="00DF54CA" w:rsidRDefault="00625B12" w:rsidP="00B0133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DF54CA">
        <w:rPr>
          <w:rFonts w:cstheme="minorHAnsi"/>
          <w:b/>
          <w:sz w:val="36"/>
          <w:szCs w:val="36"/>
        </w:rPr>
        <w:t>REFORMA DA PREVIDÊNCIA</w:t>
      </w:r>
      <w:r w:rsidR="00BE6FE6" w:rsidRPr="00DF54CA">
        <w:rPr>
          <w:rFonts w:cstheme="minorHAnsi"/>
          <w:b/>
          <w:sz w:val="36"/>
          <w:szCs w:val="36"/>
        </w:rPr>
        <w:t xml:space="preserve"> (ES)</w:t>
      </w:r>
    </w:p>
    <w:p w:rsidR="00625B12" w:rsidRPr="00DF54CA" w:rsidRDefault="00BE6FE6" w:rsidP="00B01332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DF54CA">
        <w:rPr>
          <w:rFonts w:cstheme="minorHAnsi"/>
          <w:b/>
          <w:i/>
          <w:sz w:val="32"/>
          <w:szCs w:val="32"/>
        </w:rPr>
        <w:t>Militares – PM e CBM</w:t>
      </w:r>
    </w:p>
    <w:p w:rsidR="00BE6FE6" w:rsidRPr="00B01332" w:rsidRDefault="00BE6FE6" w:rsidP="00904120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BA2969" w:rsidRPr="00DF54CA" w:rsidRDefault="00BA2969" w:rsidP="00904120">
      <w:pPr>
        <w:spacing w:after="0" w:line="240" w:lineRule="auto"/>
        <w:jc w:val="both"/>
        <w:rPr>
          <w:rFonts w:cstheme="minorHAnsi"/>
          <w:b/>
          <w:color w:val="000000"/>
          <w:u w:val="single"/>
          <w:shd w:val="clear" w:color="auto" w:fill="FFFFFF"/>
        </w:rPr>
      </w:pPr>
      <w:r w:rsidRPr="00DF54CA">
        <w:rPr>
          <w:rFonts w:cstheme="minorHAnsi"/>
        </w:rPr>
        <w:t xml:space="preserve">A </w:t>
      </w:r>
      <w:r w:rsidR="00625B12" w:rsidRPr="00DF54CA">
        <w:rPr>
          <w:rFonts w:cstheme="minorHAnsi"/>
        </w:rPr>
        <w:t xml:space="preserve">REFORMA DA PREVIDÊNCIA </w:t>
      </w:r>
      <w:r w:rsidRPr="00DF54CA">
        <w:rPr>
          <w:rFonts w:cstheme="minorHAnsi"/>
        </w:rPr>
        <w:t>instituída pela E</w:t>
      </w:r>
      <w:r w:rsidR="00625B12" w:rsidRPr="00DF54CA">
        <w:rPr>
          <w:rFonts w:cstheme="minorHAnsi"/>
        </w:rPr>
        <w:t xml:space="preserve">menda </w:t>
      </w:r>
      <w:r w:rsidRPr="00DF54CA">
        <w:rPr>
          <w:rFonts w:cstheme="minorHAnsi"/>
        </w:rPr>
        <w:t>C</w:t>
      </w:r>
      <w:r w:rsidR="00625B12" w:rsidRPr="00DF54CA">
        <w:rPr>
          <w:rFonts w:cstheme="minorHAnsi"/>
        </w:rPr>
        <w:t>omplementar nº</w:t>
      </w:r>
      <w:r w:rsidRPr="00DF54CA">
        <w:rPr>
          <w:rFonts w:cstheme="minorHAnsi"/>
        </w:rPr>
        <w:t xml:space="preserve"> 103/2019 alterou o inciso XXI, art. 22 da C</w:t>
      </w:r>
      <w:r w:rsidR="00625B12" w:rsidRPr="00DF54CA">
        <w:rPr>
          <w:rFonts w:cstheme="minorHAnsi"/>
        </w:rPr>
        <w:t xml:space="preserve">onstituição </w:t>
      </w:r>
      <w:r w:rsidRPr="00DF54CA">
        <w:rPr>
          <w:rFonts w:cstheme="minorHAnsi"/>
        </w:rPr>
        <w:t>F</w:t>
      </w:r>
      <w:r w:rsidR="00625B12" w:rsidRPr="00DF54CA">
        <w:rPr>
          <w:rFonts w:cstheme="minorHAnsi"/>
        </w:rPr>
        <w:t>ederal</w:t>
      </w:r>
      <w:r w:rsidRPr="00DF54CA">
        <w:rPr>
          <w:rFonts w:cstheme="minorHAnsi"/>
        </w:rPr>
        <w:t xml:space="preserve">, incluindo na </w:t>
      </w:r>
      <w:r w:rsidRPr="00DF54CA">
        <w:rPr>
          <w:rFonts w:cstheme="minorHAnsi"/>
          <w:color w:val="000000"/>
          <w:shd w:val="clear" w:color="auto" w:fill="FFFFFF"/>
        </w:rPr>
        <w:t xml:space="preserve">competência privativa da União </w:t>
      </w:r>
      <w:r w:rsidRPr="00DF54CA">
        <w:rPr>
          <w:rFonts w:cstheme="minorHAnsi"/>
          <w:b/>
          <w:color w:val="000000"/>
          <w:shd w:val="clear" w:color="auto" w:fill="FFFFFF"/>
        </w:rPr>
        <w:t>legislar sobre normas gerais de</w:t>
      </w:r>
      <w:r w:rsidRPr="00DF54CA">
        <w:rPr>
          <w:rFonts w:cstheme="minorHAnsi"/>
          <w:color w:val="000000"/>
          <w:shd w:val="clear" w:color="auto" w:fill="FFFFFF"/>
        </w:rPr>
        <w:t xml:space="preserve"> </w:t>
      </w:r>
      <w:r w:rsidRPr="00DF54CA">
        <w:rPr>
          <w:rFonts w:cstheme="minorHAnsi"/>
          <w:b/>
          <w:color w:val="000000"/>
          <w:u w:val="single"/>
          <w:shd w:val="clear" w:color="auto" w:fill="FFFFFF"/>
        </w:rPr>
        <w:t>inatividade e pensões das polícias militares e dos corpos de bombeiros militares.</w:t>
      </w:r>
    </w:p>
    <w:p w:rsidR="00B01332" w:rsidRPr="00DF54CA" w:rsidRDefault="00B01332" w:rsidP="00904120">
      <w:pPr>
        <w:spacing w:after="0" w:line="240" w:lineRule="auto"/>
        <w:jc w:val="both"/>
        <w:rPr>
          <w:rFonts w:cstheme="minorHAnsi"/>
          <w:u w:val="single"/>
        </w:rPr>
      </w:pPr>
    </w:p>
    <w:p w:rsidR="00625B12" w:rsidRPr="00DF54CA" w:rsidRDefault="00625B12" w:rsidP="00904120">
      <w:pPr>
        <w:spacing w:after="0" w:line="240" w:lineRule="auto"/>
        <w:jc w:val="both"/>
        <w:rPr>
          <w:rFonts w:cstheme="minorHAnsi"/>
          <w:color w:val="000000"/>
        </w:rPr>
      </w:pPr>
      <w:r w:rsidRPr="00DF54CA">
        <w:rPr>
          <w:rFonts w:cstheme="minorHAnsi"/>
          <w:color w:val="000000"/>
        </w:rPr>
        <w:t>Dessa forma,</w:t>
      </w:r>
      <w:r w:rsidR="00BA2969" w:rsidRPr="00DF54CA">
        <w:rPr>
          <w:rFonts w:cstheme="minorHAnsi"/>
          <w:color w:val="000000"/>
        </w:rPr>
        <w:t xml:space="preserve"> a Lei Federal nº 13.954, de 16/12/2019, passou a dispor sobre o Sistema de Proteção Social dos Militares, deixando para os Estados editarem suas Leis específi</w:t>
      </w:r>
      <w:r w:rsidRPr="00DF54CA">
        <w:rPr>
          <w:rFonts w:cstheme="minorHAnsi"/>
          <w:color w:val="000000"/>
        </w:rPr>
        <w:t>cas, respeitando a norma geral, que é a referida Lei Federal.</w:t>
      </w:r>
      <w:r w:rsidR="00BA2969" w:rsidRPr="00DF54CA">
        <w:rPr>
          <w:rFonts w:cstheme="minorHAnsi"/>
          <w:color w:val="000000"/>
        </w:rPr>
        <w:t xml:space="preserve"> </w:t>
      </w:r>
    </w:p>
    <w:p w:rsidR="00BA2969" w:rsidRDefault="00BA2969" w:rsidP="00904120">
      <w:pPr>
        <w:spacing w:after="0" w:line="240" w:lineRule="auto"/>
        <w:jc w:val="both"/>
        <w:rPr>
          <w:rFonts w:cstheme="minorHAnsi"/>
          <w:b/>
          <w:u w:val="single"/>
        </w:rPr>
      </w:pPr>
      <w:r w:rsidRPr="00DF54CA">
        <w:rPr>
          <w:rFonts w:cstheme="minorHAnsi"/>
          <w:b/>
        </w:rPr>
        <w:t>No âmbito do Estado do Espírito Santo</w:t>
      </w:r>
      <w:r w:rsidRPr="00DF54CA">
        <w:rPr>
          <w:rFonts w:cstheme="minorHAnsi"/>
        </w:rPr>
        <w:t xml:space="preserve">, entrou em vigor em 16/03/2020 a </w:t>
      </w:r>
      <w:r w:rsidRPr="00DF54CA">
        <w:rPr>
          <w:rFonts w:cstheme="minorHAnsi"/>
          <w:u w:val="single"/>
        </w:rPr>
        <w:t>Lei Complementar (LC) nº 943</w:t>
      </w:r>
      <w:r w:rsidRPr="00DF54CA">
        <w:rPr>
          <w:rFonts w:cstheme="minorHAnsi"/>
        </w:rPr>
        <w:t xml:space="preserve">, a qual estabeleceu o </w:t>
      </w:r>
      <w:r w:rsidRPr="00DF54CA">
        <w:rPr>
          <w:rFonts w:cstheme="minorHAnsi"/>
          <w:b/>
          <w:u w:val="single"/>
        </w:rPr>
        <w:t>Sistema de Prote</w:t>
      </w:r>
      <w:r w:rsidR="00FF0989" w:rsidRPr="00DF54CA">
        <w:rPr>
          <w:rFonts w:cstheme="minorHAnsi"/>
          <w:b/>
          <w:u w:val="single"/>
        </w:rPr>
        <w:t>ção Social dos Militares (SPS).</w:t>
      </w:r>
    </w:p>
    <w:p w:rsidR="00904120" w:rsidRPr="00904120" w:rsidRDefault="00904120" w:rsidP="00B01332">
      <w:pPr>
        <w:spacing w:after="0" w:line="240" w:lineRule="auto"/>
        <w:jc w:val="both"/>
        <w:rPr>
          <w:rFonts w:cstheme="minorHAnsi"/>
          <w:b/>
        </w:rPr>
      </w:pPr>
    </w:p>
    <w:p w:rsidR="00BE6FE6" w:rsidRPr="00625B12" w:rsidRDefault="00BE6FE6" w:rsidP="00B01332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70A96" w:rsidRPr="00904120" w:rsidRDefault="00470A96" w:rsidP="00904120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385623" w:themeColor="accent6" w:themeShade="80"/>
          <w:sz w:val="28"/>
          <w:szCs w:val="28"/>
        </w:rPr>
      </w:pPr>
      <w:r w:rsidRPr="00904120">
        <w:rPr>
          <w:rFonts w:cstheme="minorHAnsi"/>
          <w:b/>
          <w:color w:val="385623" w:themeColor="accent6" w:themeShade="80"/>
          <w:sz w:val="28"/>
          <w:szCs w:val="28"/>
        </w:rPr>
        <w:t>INATIVIDADE</w:t>
      </w:r>
      <w:r w:rsidR="00625B12" w:rsidRPr="00904120">
        <w:rPr>
          <w:rFonts w:cstheme="minorHAnsi"/>
          <w:b/>
          <w:color w:val="385623" w:themeColor="accent6" w:themeShade="80"/>
          <w:sz w:val="28"/>
          <w:szCs w:val="28"/>
        </w:rPr>
        <w:t xml:space="preserve"> (aposentadoria</w:t>
      </w:r>
      <w:r w:rsidR="00BE6FE6" w:rsidRPr="00904120">
        <w:rPr>
          <w:rFonts w:cstheme="minorHAnsi"/>
          <w:b/>
          <w:color w:val="385623" w:themeColor="accent6" w:themeShade="80"/>
          <w:sz w:val="28"/>
          <w:szCs w:val="28"/>
        </w:rPr>
        <w:t xml:space="preserve"> militares</w:t>
      </w:r>
      <w:r w:rsidR="00625B12" w:rsidRPr="00904120">
        <w:rPr>
          <w:rFonts w:cstheme="minorHAnsi"/>
          <w:b/>
          <w:color w:val="385623" w:themeColor="accent6" w:themeShade="80"/>
          <w:sz w:val="28"/>
          <w:szCs w:val="28"/>
        </w:rPr>
        <w:t>)</w:t>
      </w:r>
    </w:p>
    <w:p w:rsidR="00B01332" w:rsidRPr="00B01332" w:rsidRDefault="00B01332" w:rsidP="00B01332">
      <w:pPr>
        <w:spacing w:after="0" w:line="240" w:lineRule="auto"/>
        <w:jc w:val="both"/>
        <w:rPr>
          <w:rFonts w:cstheme="minorHAnsi"/>
          <w:b/>
          <w:color w:val="385623" w:themeColor="accent6" w:themeShade="80"/>
          <w:sz w:val="28"/>
          <w:szCs w:val="28"/>
        </w:rPr>
      </w:pPr>
    </w:p>
    <w:p w:rsidR="00BA2969" w:rsidRDefault="00BE6FE6" w:rsidP="00B0133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 acordo com a </w:t>
      </w:r>
      <w:r w:rsidRPr="00BE6FE6">
        <w:rPr>
          <w:rFonts w:cstheme="minorHAnsi"/>
          <w:color w:val="000000"/>
          <w:u w:val="single"/>
        </w:rPr>
        <w:t>Lei</w:t>
      </w:r>
      <w:r w:rsidRPr="00BE6FE6">
        <w:rPr>
          <w:u w:val="single"/>
        </w:rPr>
        <w:t xml:space="preserve"> </w:t>
      </w:r>
      <w:r w:rsidRPr="00BE6FE6">
        <w:rPr>
          <w:rFonts w:cstheme="minorHAnsi"/>
          <w:color w:val="000000"/>
          <w:u w:val="single"/>
        </w:rPr>
        <w:t>nº 3.196</w:t>
      </w:r>
      <w:r>
        <w:rPr>
          <w:rFonts w:cstheme="minorHAnsi"/>
          <w:color w:val="000000"/>
        </w:rPr>
        <w:t xml:space="preserve"> (Estatuto dos Militares), </w:t>
      </w:r>
      <w:r w:rsidR="00F030E2" w:rsidRPr="00625B12">
        <w:rPr>
          <w:rFonts w:cstheme="minorHAnsi"/>
          <w:color w:val="000000"/>
        </w:rPr>
        <w:t xml:space="preserve">a inatividade </w:t>
      </w:r>
      <w:r>
        <w:rPr>
          <w:rFonts w:cstheme="minorHAnsi"/>
          <w:color w:val="000000"/>
        </w:rPr>
        <w:t xml:space="preserve">do militar </w:t>
      </w:r>
      <w:r w:rsidR="00F030E2" w:rsidRPr="00625B12">
        <w:rPr>
          <w:rFonts w:cstheme="minorHAnsi"/>
          <w:color w:val="000000"/>
        </w:rPr>
        <w:t xml:space="preserve">pode </w:t>
      </w:r>
      <w:r w:rsidR="00625B12">
        <w:rPr>
          <w:rFonts w:cstheme="minorHAnsi"/>
          <w:color w:val="000000"/>
        </w:rPr>
        <w:t>ocorrer</w:t>
      </w:r>
      <w:r w:rsidR="00F030E2" w:rsidRPr="00625B12">
        <w:rPr>
          <w:rFonts w:cstheme="minorHAnsi"/>
          <w:color w:val="000000"/>
        </w:rPr>
        <w:t xml:space="preserve"> de </w:t>
      </w:r>
      <w:r w:rsidR="00625B12" w:rsidRPr="00625B12">
        <w:rPr>
          <w:rFonts w:cstheme="minorHAnsi"/>
          <w:color w:val="000000"/>
        </w:rPr>
        <w:t>2 (</w:t>
      </w:r>
      <w:r w:rsidR="00F030E2" w:rsidRPr="00625B12">
        <w:rPr>
          <w:rFonts w:cstheme="minorHAnsi"/>
          <w:color w:val="000000"/>
        </w:rPr>
        <w:t>duas</w:t>
      </w:r>
      <w:r w:rsidR="00625B12" w:rsidRPr="00625B12">
        <w:rPr>
          <w:rFonts w:cstheme="minorHAnsi"/>
          <w:color w:val="000000"/>
        </w:rPr>
        <w:t>)</w:t>
      </w:r>
      <w:r w:rsidR="00F030E2" w:rsidRPr="00625B12">
        <w:rPr>
          <w:rFonts w:cstheme="minorHAnsi"/>
          <w:color w:val="000000"/>
        </w:rPr>
        <w:t xml:space="preserve"> formas</w:t>
      </w:r>
      <w:r>
        <w:rPr>
          <w:rFonts w:cstheme="minorHAnsi"/>
          <w:color w:val="000000"/>
        </w:rPr>
        <w:t>:</w:t>
      </w:r>
    </w:p>
    <w:p w:rsidR="00B01332" w:rsidRPr="00625B12" w:rsidRDefault="00B0133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F030E2" w:rsidRPr="00B01332" w:rsidRDefault="00B01332" w:rsidP="00B013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B01332">
        <w:rPr>
          <w:rFonts w:cstheme="minorHAnsi"/>
          <w:b/>
          <w:snapToGrid w:val="0"/>
        </w:rPr>
        <w:t>T</w:t>
      </w:r>
      <w:r w:rsidR="00F030E2" w:rsidRPr="00B01332">
        <w:rPr>
          <w:rFonts w:cstheme="minorHAnsi"/>
          <w:b/>
          <w:snapToGrid w:val="0"/>
        </w:rPr>
        <w:t>ransferência para reserva remunerada</w:t>
      </w:r>
      <w:r w:rsidR="00F030E2" w:rsidRPr="00B01332">
        <w:rPr>
          <w:rFonts w:cstheme="minorHAnsi"/>
          <w:snapToGrid w:val="0"/>
        </w:rPr>
        <w:t>, quando pertencem à reserva da Polícia Militar e percebem remuneração do Estado, porém sujeitos ainda, à prestação de serviços na ativa, mediante convocação;</w:t>
      </w:r>
    </w:p>
    <w:p w:rsidR="00F030E2" w:rsidRDefault="00F030E2" w:rsidP="00B013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napToGrid w:val="0"/>
        </w:rPr>
      </w:pPr>
      <w:r w:rsidRPr="00B01332">
        <w:rPr>
          <w:rFonts w:cstheme="minorHAnsi"/>
          <w:b/>
          <w:snapToGrid w:val="0"/>
        </w:rPr>
        <w:t>Reformados</w:t>
      </w:r>
      <w:r w:rsidRPr="00B01332">
        <w:rPr>
          <w:rFonts w:cstheme="minorHAnsi"/>
          <w:snapToGrid w:val="0"/>
        </w:rPr>
        <w:t>, estão dispensados, definitivamente, da prestação de serviço na ativa</w:t>
      </w:r>
      <w:r w:rsidR="00625B12" w:rsidRPr="00B01332">
        <w:rPr>
          <w:rFonts w:cstheme="minorHAnsi"/>
          <w:snapToGrid w:val="0"/>
        </w:rPr>
        <w:t>,</w:t>
      </w:r>
      <w:r w:rsidRPr="00B01332">
        <w:rPr>
          <w:rFonts w:cstheme="minorHAnsi"/>
          <w:snapToGrid w:val="0"/>
        </w:rPr>
        <w:t xml:space="preserve"> mas continuam </w:t>
      </w:r>
      <w:r w:rsidR="00625B12" w:rsidRPr="00B01332">
        <w:rPr>
          <w:rFonts w:cstheme="minorHAnsi"/>
          <w:snapToGrid w:val="0"/>
        </w:rPr>
        <w:t>recebendo</w:t>
      </w:r>
      <w:r w:rsidRPr="00B01332">
        <w:rPr>
          <w:rFonts w:cstheme="minorHAnsi"/>
          <w:snapToGrid w:val="0"/>
        </w:rPr>
        <w:t xml:space="preserve"> a remuneração do Estado.</w:t>
      </w:r>
    </w:p>
    <w:p w:rsidR="00DF54CA" w:rsidRPr="00B01332" w:rsidRDefault="00DF54CA" w:rsidP="00DF54CA">
      <w:pPr>
        <w:pStyle w:val="PargrafodaLista"/>
        <w:spacing w:after="0" w:line="240" w:lineRule="auto"/>
        <w:ind w:left="1428"/>
        <w:jc w:val="both"/>
        <w:rPr>
          <w:rFonts w:cstheme="minorHAnsi"/>
          <w:snapToGrid w:val="0"/>
        </w:rPr>
      </w:pPr>
    </w:p>
    <w:p w:rsidR="00B01332" w:rsidRDefault="00B01332" w:rsidP="00B01332">
      <w:pPr>
        <w:spacing w:after="0" w:line="240" w:lineRule="auto"/>
        <w:ind w:left="708"/>
        <w:jc w:val="both"/>
        <w:rPr>
          <w:rFonts w:cstheme="minorHAnsi"/>
          <w:snapToGrid w:val="0"/>
        </w:rPr>
      </w:pPr>
    </w:p>
    <w:p w:rsidR="00BE6FE6" w:rsidRDefault="00904120" w:rsidP="00B01332">
      <w:p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Confira o art. 94, na íntegra:</w:t>
      </w:r>
    </w:p>
    <w:p w:rsidR="00BE6FE6" w:rsidRPr="00625B12" w:rsidRDefault="00BE6FE6" w:rsidP="00B01332">
      <w:pPr>
        <w:spacing w:after="0" w:line="240" w:lineRule="auto"/>
        <w:jc w:val="center"/>
        <w:rPr>
          <w:rFonts w:cstheme="minorHAnsi"/>
          <w:snapToGrid w:val="0"/>
        </w:rPr>
      </w:pPr>
      <w:r>
        <w:rPr>
          <w:rFonts w:cstheme="minorHAnsi"/>
          <w:noProof/>
          <w:snapToGrid w:val="0"/>
          <w:lang w:eastAsia="pt-BR"/>
        </w:rPr>
        <w:drawing>
          <wp:inline distT="0" distB="0" distL="0" distR="0">
            <wp:extent cx="6097270" cy="2505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4" cy="25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32" w:rsidRDefault="00B01332" w:rsidP="00B01332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DF54CA" w:rsidRDefault="00DF54CA" w:rsidP="00B01332">
      <w:pPr>
        <w:spacing w:after="0" w:line="240" w:lineRule="auto"/>
        <w:jc w:val="both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B01332" w:rsidRPr="00B01332" w:rsidRDefault="00B01332" w:rsidP="00B01332">
      <w:pPr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</w:rPr>
      </w:pPr>
      <w:r w:rsidRPr="00B01332">
        <w:rPr>
          <w:rFonts w:cstheme="minorHAnsi"/>
          <w:b/>
          <w:color w:val="2F5496" w:themeColor="accent5" w:themeShade="BF"/>
          <w:sz w:val="24"/>
          <w:szCs w:val="24"/>
        </w:rPr>
        <w:t>Transferência para a reserva remunerada</w:t>
      </w:r>
      <w:r w:rsidRPr="00B01332">
        <w:rPr>
          <w:rFonts w:cstheme="minorHAnsi"/>
          <w:color w:val="2F5496" w:themeColor="accent5" w:themeShade="BF"/>
          <w:sz w:val="24"/>
          <w:szCs w:val="24"/>
        </w:rPr>
        <w:t xml:space="preserve"> </w:t>
      </w:r>
    </w:p>
    <w:p w:rsidR="00B01332" w:rsidRPr="00B01332" w:rsidRDefault="00B01332" w:rsidP="00B01332">
      <w:pPr>
        <w:spacing w:after="0" w:line="240" w:lineRule="auto"/>
        <w:jc w:val="both"/>
        <w:rPr>
          <w:rFonts w:cstheme="minorHAnsi"/>
          <w:color w:val="2F5496" w:themeColor="accent5" w:themeShade="BF"/>
        </w:rPr>
      </w:pPr>
    </w:p>
    <w:p w:rsidR="00B01332" w:rsidRDefault="00F030E2" w:rsidP="00B01332">
      <w:pPr>
        <w:spacing w:after="0" w:line="240" w:lineRule="auto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 xml:space="preserve">A </w:t>
      </w:r>
      <w:r w:rsidRPr="00B01332">
        <w:rPr>
          <w:rFonts w:cstheme="minorHAnsi"/>
          <w:b/>
          <w:color w:val="000000"/>
        </w:rPr>
        <w:t>transferência para a reserva remunerada</w:t>
      </w:r>
      <w:r w:rsidRPr="00625B12">
        <w:rPr>
          <w:rFonts w:cstheme="minorHAnsi"/>
          <w:color w:val="000000"/>
        </w:rPr>
        <w:t xml:space="preserve">, após as alterações introduzidas pela LC 943/2020, pode se dar de </w:t>
      </w:r>
      <w:r w:rsidR="00B01332">
        <w:rPr>
          <w:rFonts w:cstheme="minorHAnsi"/>
          <w:color w:val="000000"/>
        </w:rPr>
        <w:t>2 (</w:t>
      </w:r>
      <w:r w:rsidRPr="00625B12">
        <w:rPr>
          <w:rFonts w:cstheme="minorHAnsi"/>
          <w:color w:val="000000"/>
        </w:rPr>
        <w:t>duas</w:t>
      </w:r>
      <w:r w:rsidR="00B01332">
        <w:rPr>
          <w:rFonts w:cstheme="minorHAnsi"/>
          <w:color w:val="000000"/>
        </w:rPr>
        <w:t>)</w:t>
      </w:r>
      <w:r w:rsidRPr="00625B12">
        <w:rPr>
          <w:rFonts w:cstheme="minorHAnsi"/>
          <w:color w:val="000000"/>
        </w:rPr>
        <w:t xml:space="preserve"> forma</w:t>
      </w:r>
      <w:r w:rsidR="002736B2" w:rsidRPr="00625B12">
        <w:rPr>
          <w:rFonts w:cstheme="minorHAnsi"/>
          <w:color w:val="000000"/>
        </w:rPr>
        <w:t>s:</w:t>
      </w:r>
      <w:r w:rsidRPr="00625B12">
        <w:rPr>
          <w:rFonts w:cstheme="minorHAnsi"/>
          <w:color w:val="000000"/>
        </w:rPr>
        <w:t xml:space="preserve"> </w:t>
      </w:r>
      <w:r w:rsidRPr="00904120">
        <w:rPr>
          <w:rFonts w:cstheme="minorHAnsi"/>
          <w:b/>
          <w:color w:val="C00000"/>
        </w:rPr>
        <w:t xml:space="preserve">a pedido ou </w:t>
      </w:r>
      <w:r w:rsidRPr="00904120">
        <w:rPr>
          <w:rFonts w:cstheme="minorHAnsi"/>
          <w:b/>
          <w:i/>
          <w:color w:val="C00000"/>
        </w:rPr>
        <w:t>ex-officio</w:t>
      </w:r>
      <w:r w:rsidRPr="00904120">
        <w:rPr>
          <w:rFonts w:cstheme="minorHAnsi"/>
          <w:color w:val="C00000"/>
        </w:rPr>
        <w:t xml:space="preserve"> </w:t>
      </w:r>
      <w:r w:rsidR="002736B2" w:rsidRPr="00625B12">
        <w:rPr>
          <w:rFonts w:cstheme="minorHAnsi"/>
          <w:color w:val="000000"/>
        </w:rPr>
        <w:t>(art. 87-A e seguintes da Lei 3.196/78).</w:t>
      </w:r>
      <w:r w:rsidR="00B01332">
        <w:rPr>
          <w:rFonts w:cstheme="minorHAnsi"/>
          <w:color w:val="000000"/>
        </w:rPr>
        <w:t xml:space="preserve"> </w:t>
      </w:r>
    </w:p>
    <w:p w:rsidR="00B01332" w:rsidRDefault="00B0133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B01332" w:rsidRPr="00B01332" w:rsidRDefault="002736B2" w:rsidP="00B0133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/>
        </w:rPr>
      </w:pPr>
      <w:r w:rsidRPr="00B01332">
        <w:rPr>
          <w:rFonts w:cstheme="minorHAnsi"/>
          <w:color w:val="000000"/>
        </w:rPr>
        <w:t xml:space="preserve">A </w:t>
      </w:r>
      <w:r w:rsidRPr="00B01332">
        <w:rPr>
          <w:rFonts w:cstheme="minorHAnsi"/>
          <w:b/>
          <w:color w:val="000000"/>
        </w:rPr>
        <w:t>transferência para reserva remunerada a pedido</w:t>
      </w:r>
      <w:r w:rsidRPr="00B01332">
        <w:rPr>
          <w:rFonts w:cstheme="minorHAnsi"/>
          <w:color w:val="000000"/>
        </w:rPr>
        <w:t xml:space="preserve"> pode ser com remuneração integral ou proporcional ao tempo de serviço.</w:t>
      </w:r>
      <w:r w:rsidR="00B01332" w:rsidRPr="00B01332">
        <w:rPr>
          <w:rFonts w:cstheme="minorHAnsi"/>
          <w:color w:val="000000"/>
        </w:rPr>
        <w:t xml:space="preserve"> </w:t>
      </w:r>
    </w:p>
    <w:p w:rsidR="00B01332" w:rsidRDefault="00B0133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F030E2" w:rsidRDefault="00F030E2" w:rsidP="00B01332">
      <w:pPr>
        <w:spacing w:after="0" w:line="240" w:lineRule="auto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 xml:space="preserve">A </w:t>
      </w:r>
      <w:r w:rsidRPr="00B01332">
        <w:rPr>
          <w:rFonts w:cstheme="minorHAnsi"/>
          <w:b/>
          <w:color w:val="000000"/>
        </w:rPr>
        <w:t>transferência para a reserva remunerada, a pedido</w:t>
      </w:r>
      <w:r w:rsidRPr="00625B12">
        <w:rPr>
          <w:rFonts w:cstheme="minorHAnsi"/>
          <w:color w:val="000000"/>
        </w:rPr>
        <w:t xml:space="preserve">, com </w:t>
      </w:r>
      <w:r w:rsidRPr="00625B12">
        <w:rPr>
          <w:rFonts w:cstheme="minorHAnsi"/>
          <w:b/>
          <w:color w:val="000000"/>
        </w:rPr>
        <w:t>remuneração integral</w:t>
      </w:r>
      <w:r w:rsidRPr="00625B12">
        <w:rPr>
          <w:rFonts w:cstheme="minorHAnsi"/>
          <w:color w:val="000000"/>
        </w:rPr>
        <w:t>, será conc</w:t>
      </w:r>
      <w:r w:rsidR="002736B2" w:rsidRPr="00625B12">
        <w:rPr>
          <w:rFonts w:cstheme="minorHAnsi"/>
          <w:color w:val="000000"/>
        </w:rPr>
        <w:t xml:space="preserve">edida </w:t>
      </w:r>
      <w:r w:rsidRPr="00625B12">
        <w:rPr>
          <w:rFonts w:cstheme="minorHAnsi"/>
          <w:color w:val="000000"/>
        </w:rPr>
        <w:t>ao militar de carreira que contar, no mínimo, com os seguintes requisitos, de caráter cumulativo:</w:t>
      </w:r>
    </w:p>
    <w:p w:rsidR="00904120" w:rsidRDefault="00904120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B01332" w:rsidRPr="00625B12" w:rsidRDefault="00B0133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F030E2" w:rsidRPr="00625B12" w:rsidRDefault="00F030E2" w:rsidP="00B01332">
      <w:pPr>
        <w:spacing w:after="0" w:line="240" w:lineRule="auto"/>
        <w:ind w:left="851" w:firstLine="283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>I - 35 (trinta e cinco) anos de tempo de serviço; e</w:t>
      </w:r>
    </w:p>
    <w:p w:rsidR="00F030E2" w:rsidRDefault="00F030E2" w:rsidP="00B01332">
      <w:pPr>
        <w:pStyle w:val="Artigos"/>
        <w:spacing w:before="0"/>
        <w:ind w:firstLine="1134"/>
        <w:rPr>
          <w:rFonts w:asciiTheme="minorHAnsi" w:hAnsiTheme="minorHAnsi" w:cstheme="minorHAnsi"/>
          <w:color w:val="000000"/>
          <w:sz w:val="22"/>
          <w:szCs w:val="22"/>
        </w:rPr>
      </w:pPr>
      <w:r w:rsidRPr="00625B12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II - 25 (vinte e cinco) anos de tempo de atividade de natureza militar, que será acrescido de 4 (quatro) meses a cada ano, a partir de 1º de janeiro de 2022, até atingir 30 (trinta) anos. </w:t>
      </w:r>
    </w:p>
    <w:p w:rsidR="00B01332" w:rsidRPr="00625B12" w:rsidRDefault="00B01332" w:rsidP="00B01332">
      <w:pPr>
        <w:pStyle w:val="Artigos"/>
        <w:spacing w:before="0"/>
        <w:ind w:firstLine="1134"/>
        <w:rPr>
          <w:rFonts w:asciiTheme="minorHAnsi" w:hAnsiTheme="minorHAnsi" w:cstheme="minorHAnsi"/>
          <w:sz w:val="22"/>
          <w:szCs w:val="22"/>
        </w:rPr>
      </w:pPr>
    </w:p>
    <w:p w:rsidR="00F030E2" w:rsidRDefault="00F030E2" w:rsidP="00B01332">
      <w:pPr>
        <w:spacing w:after="0" w:line="240" w:lineRule="auto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 xml:space="preserve">A </w:t>
      </w:r>
      <w:r w:rsidRPr="00B01332">
        <w:rPr>
          <w:rFonts w:cstheme="minorHAnsi"/>
          <w:b/>
          <w:color w:val="000000"/>
        </w:rPr>
        <w:t>transferência para a reserva remunerada, a pedido,</w:t>
      </w:r>
      <w:r w:rsidRPr="00625B12">
        <w:rPr>
          <w:rFonts w:cstheme="minorHAnsi"/>
          <w:color w:val="000000"/>
        </w:rPr>
        <w:t xml:space="preserve"> com </w:t>
      </w:r>
      <w:r w:rsidRPr="00625B12">
        <w:rPr>
          <w:rFonts w:cstheme="minorHAnsi"/>
          <w:b/>
          <w:color w:val="000000"/>
        </w:rPr>
        <w:t>remuneração proporcional ao tempo de serviço</w:t>
      </w:r>
      <w:r w:rsidRPr="00625B12">
        <w:rPr>
          <w:rFonts w:cstheme="minorHAnsi"/>
          <w:color w:val="000000"/>
        </w:rPr>
        <w:t>, será concedida, por meio de requerimento, ao militar de carreira que contar, no mínimo, com os seguintes requisitos, de caráter cumulativo:</w:t>
      </w:r>
    </w:p>
    <w:p w:rsidR="00B01332" w:rsidRPr="00625B12" w:rsidRDefault="00B0133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F030E2" w:rsidRPr="00625B12" w:rsidRDefault="00F030E2" w:rsidP="00B01332">
      <w:pPr>
        <w:spacing w:after="0" w:line="240" w:lineRule="auto"/>
        <w:ind w:left="851" w:firstLine="283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>I - 30 (trinta) anos de tempo de serviço; e</w:t>
      </w:r>
    </w:p>
    <w:p w:rsidR="00F030E2" w:rsidRDefault="00F030E2" w:rsidP="00B01332">
      <w:pPr>
        <w:spacing w:after="0" w:line="240" w:lineRule="auto"/>
        <w:ind w:firstLine="1134"/>
        <w:jc w:val="both"/>
        <w:rPr>
          <w:rFonts w:cstheme="minorHAnsi"/>
          <w:color w:val="000000"/>
        </w:rPr>
      </w:pPr>
      <w:r w:rsidRPr="00625B12">
        <w:rPr>
          <w:rFonts w:cstheme="minorHAnsi"/>
          <w:color w:val="000000"/>
        </w:rPr>
        <w:t>II - 25 (vinte e cinco) anos de tempo de atividade de natureza militar, que será acrescido de 4 (quatro) meses a cada ano, a partir de 1º de janeiro de 2022, até atingir 30 (trinta) anos.</w:t>
      </w:r>
    </w:p>
    <w:p w:rsidR="00B01332" w:rsidRPr="00625B12" w:rsidRDefault="00B01332" w:rsidP="00B01332">
      <w:pPr>
        <w:spacing w:after="0" w:line="240" w:lineRule="auto"/>
        <w:ind w:firstLine="1134"/>
        <w:jc w:val="both"/>
        <w:rPr>
          <w:rFonts w:cstheme="minorHAnsi"/>
          <w:color w:val="000000"/>
        </w:rPr>
      </w:pPr>
    </w:p>
    <w:p w:rsidR="00F030E2" w:rsidRPr="00625B12" w:rsidRDefault="006004DC" w:rsidP="00B01332">
      <w:pPr>
        <w:spacing w:after="0" w:line="240" w:lineRule="auto"/>
        <w:jc w:val="both"/>
        <w:rPr>
          <w:rFonts w:eastAsia="Courier New" w:cstheme="minorHAnsi"/>
          <w:bCs/>
          <w:color w:val="000000"/>
        </w:rPr>
      </w:pPr>
      <w:r w:rsidRPr="00625B12">
        <w:rPr>
          <w:rFonts w:eastAsia="Courier New" w:cstheme="minorHAnsi"/>
          <w:bCs/>
          <w:color w:val="000000"/>
        </w:rPr>
        <w:t xml:space="preserve">No caso </w:t>
      </w:r>
      <w:r w:rsidRPr="00B01332">
        <w:rPr>
          <w:rFonts w:eastAsia="Courier New" w:cstheme="minorHAnsi"/>
          <w:b/>
          <w:bCs/>
          <w:color w:val="000000"/>
        </w:rPr>
        <w:t>de transferência para a reserva a pedido com remuneração proporcional,</w:t>
      </w:r>
      <w:r w:rsidRPr="00625B12">
        <w:rPr>
          <w:rFonts w:eastAsia="Courier New" w:cstheme="minorHAnsi"/>
          <w:bCs/>
          <w:color w:val="000000"/>
        </w:rPr>
        <w:t xml:space="preserve"> o</w:t>
      </w:r>
      <w:r w:rsidR="00F030E2" w:rsidRPr="00625B12">
        <w:rPr>
          <w:rFonts w:eastAsia="Courier New" w:cstheme="minorHAnsi"/>
          <w:bCs/>
          <w:color w:val="000000"/>
        </w:rPr>
        <w:t xml:space="preserve"> valor do provento será calculado da seguinte forma:</w:t>
      </w:r>
    </w:p>
    <w:p w:rsidR="00F030E2" w:rsidRPr="00625B12" w:rsidRDefault="00F030E2" w:rsidP="00B01332">
      <w:pPr>
        <w:spacing w:after="0" w:line="240" w:lineRule="auto"/>
        <w:ind w:firstLine="1134"/>
        <w:jc w:val="both"/>
        <w:rPr>
          <w:rFonts w:eastAsia="Courier New" w:cstheme="minorHAnsi"/>
          <w:bCs/>
          <w:color w:val="000000"/>
        </w:rPr>
      </w:pPr>
      <w:r w:rsidRPr="00625B12">
        <w:rPr>
          <w:rFonts w:eastAsia="Courier New" w:cstheme="minorHAnsi"/>
          <w:color w:val="000000"/>
        </w:rPr>
        <w:t>I -</w:t>
      </w:r>
      <w:r w:rsidRPr="00625B12">
        <w:rPr>
          <w:rFonts w:eastAsia="Courier New" w:cstheme="minorHAnsi"/>
          <w:bCs/>
          <w:color w:val="000000"/>
        </w:rPr>
        <w:t xml:space="preserve"> o valor do subsídio do posto</w:t>
      </w:r>
      <w:r w:rsidR="006004DC" w:rsidRPr="00625B12">
        <w:rPr>
          <w:rFonts w:eastAsia="Courier New" w:cstheme="minorHAnsi"/>
          <w:bCs/>
          <w:color w:val="000000"/>
        </w:rPr>
        <w:t xml:space="preserve"> (oficiais)</w:t>
      </w:r>
      <w:r w:rsidRPr="00625B12">
        <w:rPr>
          <w:rFonts w:eastAsia="Courier New" w:cstheme="minorHAnsi"/>
          <w:bCs/>
          <w:color w:val="000000"/>
        </w:rPr>
        <w:t xml:space="preserve"> ou graduação </w:t>
      </w:r>
      <w:r w:rsidR="006004DC" w:rsidRPr="00625B12">
        <w:rPr>
          <w:rFonts w:eastAsia="Courier New" w:cstheme="minorHAnsi"/>
          <w:bCs/>
          <w:color w:val="000000"/>
        </w:rPr>
        <w:t xml:space="preserve">(praças) </w:t>
      </w:r>
      <w:r w:rsidRPr="00625B12">
        <w:rPr>
          <w:rFonts w:eastAsia="Courier New" w:cstheme="minorHAnsi"/>
          <w:bCs/>
          <w:color w:val="000000"/>
        </w:rPr>
        <w:t>será dividido em cotas de 1/35 (um trinta e cinco avos); e</w:t>
      </w:r>
    </w:p>
    <w:p w:rsidR="00F030E2" w:rsidRDefault="00F030E2" w:rsidP="00B01332">
      <w:pPr>
        <w:pStyle w:val="Artigos"/>
        <w:spacing w:before="0"/>
        <w:ind w:firstLine="1134"/>
        <w:rPr>
          <w:rFonts w:asciiTheme="minorHAnsi" w:eastAsia="Courier New" w:hAnsiTheme="minorHAnsi" w:cstheme="minorHAnsi"/>
          <w:bCs/>
          <w:color w:val="000000"/>
          <w:sz w:val="22"/>
          <w:szCs w:val="22"/>
        </w:rPr>
      </w:pPr>
      <w:r w:rsidRPr="00625B12">
        <w:rPr>
          <w:rFonts w:asciiTheme="minorHAnsi" w:eastAsia="Courier New" w:hAnsiTheme="minorHAnsi" w:cstheme="minorHAnsi"/>
          <w:color w:val="000000"/>
          <w:sz w:val="22"/>
          <w:szCs w:val="22"/>
        </w:rPr>
        <w:t>II -</w:t>
      </w:r>
      <w:r w:rsidRPr="00625B12">
        <w:rPr>
          <w:rFonts w:asciiTheme="minorHAnsi" w:eastAsia="Courier New" w:hAnsiTheme="minorHAnsi" w:cstheme="minorHAnsi"/>
          <w:bCs/>
          <w:color w:val="000000"/>
          <w:sz w:val="22"/>
          <w:szCs w:val="22"/>
        </w:rPr>
        <w:t xml:space="preserve"> o valor do provento na inatividade corresponderá a tantas cotas quantos forem os anos de serviço, computáveis para a inatividade, sendo considerado como 1 (um) ano a fração de tempo igual ou superior a 180 (cento e oitenta) dias. </w:t>
      </w:r>
    </w:p>
    <w:p w:rsidR="00B01332" w:rsidRPr="00625B12" w:rsidRDefault="00B01332" w:rsidP="00B01332">
      <w:pPr>
        <w:pStyle w:val="Artigos"/>
        <w:spacing w:before="0"/>
        <w:ind w:firstLine="1134"/>
        <w:rPr>
          <w:rFonts w:asciiTheme="minorHAnsi" w:hAnsiTheme="minorHAnsi" w:cstheme="minorHAnsi"/>
          <w:sz w:val="22"/>
          <w:szCs w:val="22"/>
        </w:rPr>
      </w:pPr>
    </w:p>
    <w:p w:rsidR="006004DC" w:rsidRPr="00B01332" w:rsidRDefault="00B01332" w:rsidP="00B01332">
      <w:pPr>
        <w:pStyle w:val="PargrafodaLista"/>
        <w:widowControl w:val="0"/>
        <w:numPr>
          <w:ilvl w:val="0"/>
          <w:numId w:val="3"/>
        </w:numPr>
        <w:spacing w:after="0" w:line="240" w:lineRule="auto"/>
        <w:jc w:val="both"/>
        <w:rPr>
          <w:rFonts w:eastAsia="Courier New" w:cstheme="minorHAnsi"/>
          <w:b/>
          <w:color w:val="000000"/>
        </w:rPr>
      </w:pPr>
      <w:r w:rsidRPr="00B01332">
        <w:rPr>
          <w:rFonts w:cstheme="minorHAnsi"/>
        </w:rPr>
        <w:t xml:space="preserve">A </w:t>
      </w:r>
      <w:r w:rsidR="006004DC" w:rsidRPr="00B01332">
        <w:rPr>
          <w:rFonts w:cstheme="minorHAnsi"/>
          <w:b/>
        </w:rPr>
        <w:t>tra</w:t>
      </w:r>
      <w:r w:rsidR="00F030E2" w:rsidRPr="00B01332">
        <w:rPr>
          <w:rFonts w:cstheme="minorHAnsi"/>
          <w:b/>
        </w:rPr>
        <w:t xml:space="preserve">nsferência para a reserva remunerada </w:t>
      </w:r>
      <w:proofErr w:type="spellStart"/>
      <w:r w:rsidR="00F030E2" w:rsidRPr="00B01332">
        <w:rPr>
          <w:rFonts w:cstheme="minorHAnsi"/>
          <w:b/>
        </w:rPr>
        <w:t>ex-offício</w:t>
      </w:r>
      <w:proofErr w:type="spellEnd"/>
      <w:r w:rsidR="00F030E2" w:rsidRPr="00B01332">
        <w:rPr>
          <w:rFonts w:cstheme="minorHAnsi"/>
        </w:rPr>
        <w:t xml:space="preserve">, </w:t>
      </w:r>
      <w:r w:rsidR="006D204A" w:rsidRPr="00B01332">
        <w:rPr>
          <w:rFonts w:cstheme="minorHAnsi"/>
        </w:rPr>
        <w:t>dar</w:t>
      </w:r>
      <w:r w:rsidR="00F030E2" w:rsidRPr="00B01332">
        <w:rPr>
          <w:rFonts w:cstheme="minorHAnsi"/>
        </w:rPr>
        <w:t xml:space="preserve">-se-á </w:t>
      </w:r>
      <w:r w:rsidR="00F030E2" w:rsidRPr="00B01332">
        <w:rPr>
          <w:rFonts w:eastAsia="Courier New" w:cstheme="minorHAnsi"/>
          <w:color w:val="000000"/>
        </w:rPr>
        <w:t xml:space="preserve">3 (três) meses após o cumprimento dos requisitos para a transferência para a reserva remunerada, a pedido, nos termos do art. 87-A </w:t>
      </w:r>
      <w:r>
        <w:rPr>
          <w:rFonts w:eastAsia="Courier New" w:cstheme="minorHAnsi"/>
          <w:color w:val="000000"/>
        </w:rPr>
        <w:t>da Lei 3.196/78;</w:t>
      </w:r>
    </w:p>
    <w:p w:rsidR="00B01332" w:rsidRPr="00B01332" w:rsidRDefault="00B01332" w:rsidP="00B01332">
      <w:pPr>
        <w:widowControl w:val="0"/>
        <w:spacing w:after="0" w:line="240" w:lineRule="auto"/>
        <w:ind w:left="360"/>
        <w:jc w:val="both"/>
        <w:rPr>
          <w:rFonts w:eastAsia="Courier New" w:cstheme="minorHAnsi"/>
          <w:b/>
          <w:color w:val="000000"/>
        </w:rPr>
      </w:pPr>
    </w:p>
    <w:p w:rsidR="006004DC" w:rsidRPr="00B01332" w:rsidRDefault="00B01332" w:rsidP="00B01332">
      <w:pPr>
        <w:widowControl w:val="0"/>
        <w:spacing w:after="0" w:line="240" w:lineRule="auto"/>
        <w:jc w:val="both"/>
        <w:rPr>
          <w:rFonts w:eastAsia="Courier New" w:cstheme="minorHAnsi"/>
          <w:b/>
          <w:color w:val="000000"/>
        </w:rPr>
      </w:pPr>
      <w:r w:rsidRPr="00B01332">
        <w:rPr>
          <w:rFonts w:eastAsia="Courier New" w:cstheme="minorHAnsi"/>
          <w:b/>
          <w:color w:val="000000"/>
        </w:rPr>
        <w:t>Obs.</w:t>
      </w:r>
      <w:r>
        <w:rPr>
          <w:rFonts w:eastAsia="Courier New" w:cstheme="minorHAnsi"/>
          <w:color w:val="000000"/>
        </w:rPr>
        <w:t xml:space="preserve"> </w:t>
      </w:r>
      <w:r w:rsidR="006D204A" w:rsidRPr="00B01332">
        <w:rPr>
          <w:rFonts w:eastAsia="Courier New" w:cstheme="minorHAnsi"/>
          <w:color w:val="000000"/>
        </w:rPr>
        <w:t>Existem</w:t>
      </w:r>
      <w:r w:rsidR="006004DC" w:rsidRPr="00B01332">
        <w:rPr>
          <w:rFonts w:eastAsia="Courier New" w:cstheme="minorHAnsi"/>
          <w:color w:val="000000"/>
        </w:rPr>
        <w:t xml:space="preserve"> outros casos </w:t>
      </w:r>
      <w:r w:rsidR="006D204A" w:rsidRPr="00B01332">
        <w:rPr>
          <w:rFonts w:eastAsia="Courier New" w:cstheme="minorHAnsi"/>
          <w:color w:val="000000"/>
        </w:rPr>
        <w:t xml:space="preserve">de transferência para </w:t>
      </w:r>
      <w:r w:rsidR="006D204A" w:rsidRPr="00B01332">
        <w:rPr>
          <w:rFonts w:cstheme="minorHAnsi"/>
        </w:rPr>
        <w:t xml:space="preserve">reserva remunerada </w:t>
      </w:r>
      <w:proofErr w:type="spellStart"/>
      <w:r w:rsidR="006D204A" w:rsidRPr="00B01332">
        <w:rPr>
          <w:rFonts w:cstheme="minorHAnsi"/>
        </w:rPr>
        <w:t>ex-offício</w:t>
      </w:r>
      <w:proofErr w:type="spellEnd"/>
      <w:r w:rsidR="006D204A" w:rsidRPr="00B01332">
        <w:rPr>
          <w:rFonts w:eastAsia="Courier New" w:cstheme="minorHAnsi"/>
          <w:color w:val="000000"/>
        </w:rPr>
        <w:t xml:space="preserve"> inseridos </w:t>
      </w:r>
      <w:r w:rsidR="006004DC" w:rsidRPr="00B01332">
        <w:rPr>
          <w:rFonts w:eastAsia="Courier New" w:cstheme="minorHAnsi"/>
          <w:color w:val="000000"/>
        </w:rPr>
        <w:t>no art. 89 da Lei 3.196/78.</w:t>
      </w:r>
    </w:p>
    <w:p w:rsidR="00F030E2" w:rsidRPr="00625B12" w:rsidRDefault="00F030E2" w:rsidP="00B01332">
      <w:pPr>
        <w:spacing w:after="0" w:line="240" w:lineRule="auto"/>
        <w:jc w:val="both"/>
        <w:rPr>
          <w:rFonts w:cstheme="minorHAnsi"/>
          <w:color w:val="000000"/>
        </w:rPr>
      </w:pPr>
    </w:p>
    <w:p w:rsidR="0013009B" w:rsidRPr="00B01332" w:rsidRDefault="0013009B" w:rsidP="00B01332">
      <w:pPr>
        <w:spacing w:after="0" w:line="240" w:lineRule="auto"/>
        <w:jc w:val="both"/>
        <w:rPr>
          <w:rFonts w:cstheme="minorHAnsi"/>
          <w:color w:val="00B050"/>
        </w:rPr>
      </w:pPr>
    </w:p>
    <w:p w:rsidR="00BA2969" w:rsidRPr="00904120" w:rsidRDefault="00470A96" w:rsidP="00904120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904120">
        <w:rPr>
          <w:rFonts w:cstheme="minorHAnsi"/>
          <w:b/>
          <w:color w:val="385623" w:themeColor="accent6" w:themeShade="80"/>
          <w:sz w:val="24"/>
          <w:szCs w:val="24"/>
        </w:rPr>
        <w:t>CONTRIBUIÇÃO</w:t>
      </w:r>
    </w:p>
    <w:p w:rsidR="00B01332" w:rsidRPr="00B01332" w:rsidRDefault="00B01332" w:rsidP="00B01332">
      <w:pPr>
        <w:spacing w:after="0" w:line="240" w:lineRule="auto"/>
        <w:rPr>
          <w:rFonts w:cstheme="minorHAnsi"/>
          <w:b/>
          <w:color w:val="385623" w:themeColor="accent6" w:themeShade="80"/>
        </w:rPr>
      </w:pPr>
    </w:p>
    <w:p w:rsidR="00470A96" w:rsidRDefault="00470A96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625B12">
        <w:rPr>
          <w:rFonts w:cstheme="minorHAnsi"/>
          <w:bCs/>
          <w:color w:val="000000"/>
          <w:shd w:val="clear" w:color="auto" w:fill="FFFFFF"/>
        </w:rPr>
        <w:t>A Lei Federal nº 13.954/2019</w:t>
      </w:r>
      <w:r w:rsidR="0089410C" w:rsidRPr="00625B12">
        <w:rPr>
          <w:rFonts w:cstheme="minorHAnsi"/>
          <w:bCs/>
          <w:color w:val="000000"/>
          <w:shd w:val="clear" w:color="auto" w:fill="FFFFFF"/>
        </w:rPr>
        <w:t xml:space="preserve"> </w:t>
      </w:r>
      <w:r w:rsidRPr="00625B12">
        <w:rPr>
          <w:rFonts w:cstheme="minorHAnsi"/>
          <w:bCs/>
          <w:color w:val="000000"/>
          <w:shd w:val="clear" w:color="auto" w:fill="FFFFFF"/>
        </w:rPr>
        <w:t xml:space="preserve">instituiu contribuição para custeio da pensão militar e de proventos de inatividade, </w:t>
      </w:r>
      <w:r w:rsidRPr="00B01332">
        <w:rPr>
          <w:rFonts w:cstheme="minorHAnsi"/>
          <w:b/>
          <w:bCs/>
          <w:color w:val="000000"/>
          <w:shd w:val="clear" w:color="auto" w:fill="FFFFFF"/>
        </w:rPr>
        <w:t xml:space="preserve">estabelecendo de forma expressa a incidência de alíquota </w:t>
      </w:r>
      <w:r w:rsidRPr="00B01332">
        <w:rPr>
          <w:rFonts w:cstheme="minorHAnsi"/>
          <w:b/>
          <w:bCs/>
          <w:color w:val="C00000"/>
          <w:u w:val="single"/>
          <w:shd w:val="clear" w:color="auto" w:fill="FFFFFF"/>
        </w:rPr>
        <w:t>sobre a totalidade da remuneração</w:t>
      </w:r>
      <w:r w:rsidRPr="00B01332">
        <w:rPr>
          <w:rFonts w:cstheme="minorHAnsi"/>
          <w:b/>
          <w:bCs/>
          <w:color w:val="000000"/>
          <w:shd w:val="clear" w:color="auto" w:fill="FFFFFF"/>
        </w:rPr>
        <w:t>,</w:t>
      </w:r>
      <w:r w:rsidRPr="00625B12">
        <w:rPr>
          <w:rFonts w:cstheme="minorHAnsi"/>
          <w:bCs/>
          <w:color w:val="000000"/>
          <w:shd w:val="clear" w:color="auto" w:fill="FFFFFF"/>
        </w:rPr>
        <w:t xml:space="preserve"> estejam os Militares em atividade, reserva ou reforma, bem como sobre os benefícios pagos aos dependentes. </w:t>
      </w:r>
    </w:p>
    <w:p w:rsidR="00B01332" w:rsidRPr="00625B12" w:rsidRDefault="00B01332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</w:p>
    <w:p w:rsidR="00B01332" w:rsidRDefault="00470A96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625B12">
        <w:rPr>
          <w:rFonts w:cstheme="minorHAnsi"/>
          <w:bCs/>
          <w:color w:val="000000"/>
          <w:shd w:val="clear" w:color="auto" w:fill="FFFFFF"/>
        </w:rPr>
        <w:t xml:space="preserve">As regras federais a respeito da alíquota e da base de cálculo das contribuições dos militares e pensionistas devem ser seguidas </w:t>
      </w:r>
      <w:r w:rsidR="00B01332">
        <w:rPr>
          <w:rFonts w:cstheme="minorHAnsi"/>
          <w:bCs/>
          <w:color w:val="000000"/>
          <w:shd w:val="clear" w:color="auto" w:fill="FFFFFF"/>
        </w:rPr>
        <w:t xml:space="preserve">obrigatoriamente pelos Estados. </w:t>
      </w:r>
    </w:p>
    <w:p w:rsidR="00B01332" w:rsidRDefault="00B01332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</w:p>
    <w:p w:rsidR="00470A96" w:rsidRDefault="00B01332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904120">
        <w:rPr>
          <w:rFonts w:cstheme="minorHAnsi"/>
          <w:b/>
          <w:bCs/>
          <w:color w:val="C00000"/>
          <w:highlight w:val="yellow"/>
          <w:shd w:val="clear" w:color="auto" w:fill="FFFFFF"/>
        </w:rPr>
        <w:t>Atenção!</w:t>
      </w:r>
      <w:r w:rsidRPr="00B01332">
        <w:rPr>
          <w:rFonts w:cstheme="minorHAnsi"/>
          <w:b/>
          <w:bCs/>
          <w:color w:val="C00000"/>
          <w:shd w:val="clear" w:color="auto" w:fill="FFFFFF"/>
        </w:rPr>
        <w:t xml:space="preserve"> 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Os </w:t>
      </w:r>
      <w:r w:rsidR="00470A96" w:rsidRPr="00B01332">
        <w:rPr>
          <w:rFonts w:cstheme="minorHAnsi"/>
          <w:b/>
          <w:bCs/>
          <w:color w:val="000000"/>
          <w:shd w:val="clear" w:color="auto" w:fill="FFFFFF"/>
        </w:rPr>
        <w:t>Militares estaduais ativos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 </w:t>
      </w:r>
      <w:r w:rsidR="0089410C" w:rsidRPr="00625B12">
        <w:rPr>
          <w:rFonts w:cstheme="minorHAnsi"/>
          <w:bCs/>
          <w:color w:val="000000"/>
          <w:shd w:val="clear" w:color="auto" w:fill="FFFFFF"/>
        </w:rPr>
        <w:t xml:space="preserve">passaram a arcar 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com a contribuição </w:t>
      </w:r>
      <w:r w:rsidR="00470A96" w:rsidRPr="00B01332">
        <w:rPr>
          <w:rFonts w:cstheme="minorHAnsi"/>
          <w:b/>
          <w:bCs/>
          <w:color w:val="000000"/>
          <w:shd w:val="clear" w:color="auto" w:fill="FFFFFF"/>
        </w:rPr>
        <w:t>de 9,5% (nove vírgula cinco por cento) a contar de 1º de janeiro de 2020</w:t>
      </w:r>
      <w:r w:rsidR="00DF54CA">
        <w:rPr>
          <w:rFonts w:cstheme="minorHAnsi"/>
          <w:b/>
          <w:bCs/>
          <w:color w:val="000000"/>
          <w:shd w:val="clear" w:color="auto" w:fill="FFFFFF"/>
        </w:rPr>
        <w:t xml:space="preserve"> sobre toda sua remuneração</w:t>
      </w:r>
      <w:r w:rsidR="004C126D" w:rsidRPr="00B01332">
        <w:rPr>
          <w:rFonts w:cstheme="minorHAnsi"/>
          <w:b/>
          <w:bCs/>
          <w:color w:val="000000"/>
          <w:shd w:val="clear" w:color="auto" w:fill="FFFFFF"/>
        </w:rPr>
        <w:t>.</w:t>
      </w:r>
      <w:r>
        <w:rPr>
          <w:rFonts w:cstheme="minorHAnsi"/>
          <w:bCs/>
          <w:color w:val="000000"/>
          <w:shd w:val="clear" w:color="auto" w:fill="FFFFFF"/>
        </w:rPr>
        <w:t xml:space="preserve"> </w:t>
      </w:r>
      <w:r w:rsidR="004C126D" w:rsidRPr="00625B12">
        <w:rPr>
          <w:rFonts w:cstheme="minorHAnsi"/>
          <w:bCs/>
          <w:color w:val="000000"/>
          <w:shd w:val="clear" w:color="auto" w:fill="FFFFFF"/>
        </w:rPr>
        <w:t>Para o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s </w:t>
      </w:r>
      <w:r w:rsidR="00470A96" w:rsidRPr="00B01332">
        <w:rPr>
          <w:rFonts w:cstheme="minorHAnsi"/>
          <w:b/>
          <w:bCs/>
          <w:color w:val="000000"/>
          <w:shd w:val="clear" w:color="auto" w:fill="FFFFFF"/>
        </w:rPr>
        <w:t>Militares estaduais inativos e pensionistas</w:t>
      </w:r>
      <w:r w:rsidR="004C126D" w:rsidRPr="00B01332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470A96" w:rsidRPr="00B01332">
        <w:rPr>
          <w:rFonts w:cstheme="minorHAnsi"/>
          <w:b/>
          <w:bCs/>
          <w:color w:val="000000"/>
          <w:shd w:val="clear" w:color="auto" w:fill="FFFFFF"/>
        </w:rPr>
        <w:t xml:space="preserve">a contribuição de 9,5% (nove vírgula cinco por cento) </w:t>
      </w:r>
      <w:r w:rsidR="004C126D" w:rsidRPr="00B01332">
        <w:rPr>
          <w:rFonts w:cstheme="minorHAnsi"/>
          <w:b/>
          <w:bCs/>
          <w:color w:val="000000"/>
          <w:shd w:val="clear" w:color="auto" w:fill="FFFFFF"/>
        </w:rPr>
        <w:t xml:space="preserve">passou a incidir a partir </w:t>
      </w:r>
      <w:r w:rsidR="00470A96" w:rsidRPr="00B01332">
        <w:rPr>
          <w:rFonts w:cstheme="minorHAnsi"/>
          <w:b/>
          <w:bCs/>
          <w:color w:val="000000"/>
          <w:shd w:val="clear" w:color="auto" w:fill="FFFFFF"/>
        </w:rPr>
        <w:t>de 17 de março de 2020</w:t>
      </w:r>
      <w:r w:rsidR="00DF54CA" w:rsidRPr="00DF54CA">
        <w:rPr>
          <w:rFonts w:cstheme="minorHAnsi"/>
          <w:bCs/>
          <w:color w:val="000000"/>
          <w:shd w:val="clear" w:color="auto" w:fill="FFFFFF"/>
        </w:rPr>
        <w:t>, também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 sobre </w:t>
      </w:r>
      <w:r w:rsidR="00470A96" w:rsidRPr="00DF54CA">
        <w:rPr>
          <w:rFonts w:cstheme="minorHAnsi"/>
          <w:b/>
          <w:bCs/>
          <w:color w:val="000000"/>
          <w:shd w:val="clear" w:color="auto" w:fill="FFFFFF"/>
        </w:rPr>
        <w:t>toda sua remuneração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 xml:space="preserve">, conforme a </w:t>
      </w:r>
      <w:r w:rsidR="00470A96" w:rsidRPr="00DF54CA">
        <w:rPr>
          <w:rFonts w:cstheme="minorHAnsi"/>
          <w:bCs/>
          <w:color w:val="000000"/>
          <w:u w:val="single"/>
          <w:shd w:val="clear" w:color="auto" w:fill="FFFFFF"/>
        </w:rPr>
        <w:t>Instrução Normativa nº 6/2020</w:t>
      </w:r>
      <w:r w:rsidR="00470A96" w:rsidRPr="00625B12">
        <w:rPr>
          <w:rFonts w:cstheme="minorHAnsi"/>
          <w:bCs/>
          <w:color w:val="000000"/>
          <w:shd w:val="clear" w:color="auto" w:fill="FFFFFF"/>
        </w:rPr>
        <w:t>, editada pela Secretaria Especial de Previdência e Trabalho do Ministério da Economia.</w:t>
      </w:r>
    </w:p>
    <w:p w:rsidR="00DF54CA" w:rsidRPr="00625B12" w:rsidRDefault="00DF54CA" w:rsidP="00B01332">
      <w:pPr>
        <w:spacing w:after="0" w:line="240" w:lineRule="auto"/>
        <w:jc w:val="both"/>
        <w:rPr>
          <w:rFonts w:cstheme="minorHAnsi"/>
          <w:bCs/>
          <w:color w:val="000000"/>
          <w:shd w:val="clear" w:color="auto" w:fill="FFFFFF"/>
        </w:rPr>
      </w:pPr>
    </w:p>
    <w:p w:rsidR="00BD5EF2" w:rsidRPr="00904120" w:rsidRDefault="00BD5EF2" w:rsidP="00904120">
      <w:pPr>
        <w:pStyle w:val="PargrafodaLista"/>
        <w:numPr>
          <w:ilvl w:val="0"/>
          <w:numId w:val="6"/>
        </w:numPr>
        <w:spacing w:after="0" w:line="240" w:lineRule="auto"/>
        <w:rPr>
          <w:rFonts w:cstheme="minorHAnsi"/>
          <w:b/>
          <w:color w:val="385623" w:themeColor="accent6" w:themeShade="80"/>
          <w:sz w:val="24"/>
          <w:szCs w:val="24"/>
        </w:rPr>
      </w:pPr>
      <w:r w:rsidRPr="00904120">
        <w:rPr>
          <w:rFonts w:cstheme="minorHAnsi"/>
          <w:b/>
          <w:color w:val="385623" w:themeColor="accent6" w:themeShade="80"/>
          <w:sz w:val="24"/>
          <w:szCs w:val="24"/>
        </w:rPr>
        <w:t>PENSÃO POR MORTE</w:t>
      </w:r>
    </w:p>
    <w:p w:rsidR="00681F2C" w:rsidRPr="00625B12" w:rsidRDefault="00681F2C" w:rsidP="00B01332">
      <w:pPr>
        <w:spacing w:after="0" w:line="240" w:lineRule="auto"/>
        <w:jc w:val="both"/>
        <w:rPr>
          <w:rFonts w:eastAsia="Courier New" w:cstheme="minorHAnsi"/>
          <w:color w:val="000000"/>
        </w:rPr>
      </w:pPr>
    </w:p>
    <w:p w:rsidR="00BD5EF2" w:rsidRDefault="00681F2C" w:rsidP="00B01332">
      <w:pPr>
        <w:spacing w:after="0" w:line="240" w:lineRule="auto"/>
        <w:jc w:val="both"/>
        <w:rPr>
          <w:rFonts w:eastAsia="Courier New" w:cstheme="minorHAnsi"/>
          <w:b/>
          <w:color w:val="000000"/>
        </w:rPr>
      </w:pPr>
      <w:r w:rsidRPr="00625B12">
        <w:rPr>
          <w:rFonts w:eastAsia="Courier New" w:cstheme="minorHAnsi"/>
          <w:color w:val="000000"/>
        </w:rPr>
        <w:t>Com a entrada em vigor da Lei Complementar nº 943/2020, o</w:t>
      </w:r>
      <w:r w:rsidR="00BD5EF2" w:rsidRPr="00625B12">
        <w:rPr>
          <w:rFonts w:eastAsia="Courier New" w:cstheme="minorHAnsi"/>
          <w:color w:val="000000"/>
        </w:rPr>
        <w:t xml:space="preserve"> benefício d</w:t>
      </w:r>
      <w:r w:rsidR="0052420C" w:rsidRPr="00625B12">
        <w:rPr>
          <w:rFonts w:eastAsia="Courier New" w:cstheme="minorHAnsi"/>
          <w:color w:val="000000"/>
        </w:rPr>
        <w:t>e</w:t>
      </w:r>
      <w:r w:rsidR="00BD5EF2" w:rsidRPr="00625B12">
        <w:rPr>
          <w:rFonts w:eastAsia="Courier New" w:cstheme="minorHAnsi"/>
          <w:color w:val="000000"/>
        </w:rPr>
        <w:t xml:space="preserve"> pensão militar </w:t>
      </w:r>
      <w:r w:rsidR="00DF54CA" w:rsidRPr="00DF54CA">
        <w:rPr>
          <w:rFonts w:eastAsia="Courier New" w:cstheme="minorHAnsi"/>
          <w:b/>
          <w:color w:val="000000"/>
        </w:rPr>
        <w:t>passou</w:t>
      </w:r>
      <w:r w:rsidRPr="00DF54CA">
        <w:rPr>
          <w:rFonts w:eastAsia="Courier New" w:cstheme="minorHAnsi"/>
          <w:b/>
          <w:color w:val="000000"/>
        </w:rPr>
        <w:t xml:space="preserve"> a ser </w:t>
      </w:r>
      <w:r w:rsidR="00BD5EF2" w:rsidRPr="00DF54CA">
        <w:rPr>
          <w:rFonts w:eastAsia="Courier New" w:cstheme="minorHAnsi"/>
          <w:b/>
          <w:color w:val="000000"/>
        </w:rPr>
        <w:t>igual ao valor da remuneração do militar da ativa ou dos proventos na inatividade remunerada.</w:t>
      </w:r>
    </w:p>
    <w:p w:rsidR="00DF54CA" w:rsidRPr="00625B12" w:rsidRDefault="00DF54CA" w:rsidP="00B01332">
      <w:pPr>
        <w:spacing w:after="0" w:line="240" w:lineRule="auto"/>
        <w:jc w:val="both"/>
        <w:rPr>
          <w:rFonts w:eastAsia="Courier New" w:cstheme="minorHAnsi"/>
          <w:color w:val="000000"/>
        </w:rPr>
      </w:pPr>
    </w:p>
    <w:p w:rsidR="00BD5EF2" w:rsidRDefault="00681F2C" w:rsidP="00B01332">
      <w:pPr>
        <w:spacing w:after="0" w:line="240" w:lineRule="auto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t>Para o cônjuge ou companheiro que comprove união estável, ficam mantidos os seguintes prazos para pagamento da pensão:</w:t>
      </w:r>
    </w:p>
    <w:p w:rsidR="00DF54CA" w:rsidRPr="00625B12" w:rsidRDefault="00DF54CA" w:rsidP="00B01332">
      <w:pPr>
        <w:spacing w:after="0" w:line="240" w:lineRule="auto"/>
        <w:jc w:val="both"/>
        <w:rPr>
          <w:rFonts w:eastAsia="Courier New" w:cstheme="minorHAnsi"/>
          <w:color w:val="000000"/>
        </w:rPr>
      </w:pPr>
    </w:p>
    <w:p w:rsidR="00BD5EF2" w:rsidRPr="00DF54CA" w:rsidRDefault="00BD5EF2" w:rsidP="00DF54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Courier New" w:cstheme="minorHAnsi"/>
          <w:color w:val="000000"/>
        </w:rPr>
      </w:pPr>
      <w:proofErr w:type="gramStart"/>
      <w:r w:rsidRPr="00DF54CA">
        <w:rPr>
          <w:rFonts w:eastAsia="Courier New" w:cstheme="minorHAnsi"/>
          <w:color w:val="000000"/>
        </w:rPr>
        <w:t>em</w:t>
      </w:r>
      <w:proofErr w:type="gramEnd"/>
      <w:r w:rsidRPr="00DF54CA">
        <w:rPr>
          <w:rFonts w:eastAsia="Courier New" w:cstheme="minorHAnsi"/>
          <w:color w:val="000000"/>
        </w:rPr>
        <w:t xml:space="preserve"> 4 (quatro) meses, se o óbito ocorrer antes de 18 (dezoito) meses da incorporação do militar ou se o casamento ou a união estável tiverem sido iniciados em menos de 2 (dois) anos antes do óbito do militar;</w:t>
      </w:r>
    </w:p>
    <w:p w:rsidR="00BD5EF2" w:rsidRPr="00DF54CA" w:rsidRDefault="00BD5EF2" w:rsidP="00DF54C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eastAsia="Courier New" w:cstheme="minorHAnsi"/>
          <w:color w:val="000000"/>
        </w:rPr>
      </w:pPr>
      <w:proofErr w:type="gramStart"/>
      <w:r w:rsidRPr="00DF54CA">
        <w:rPr>
          <w:rFonts w:eastAsia="Courier New" w:cstheme="minorHAnsi"/>
          <w:color w:val="000000"/>
        </w:rPr>
        <w:t>transcorridos</w:t>
      </w:r>
      <w:proofErr w:type="gramEnd"/>
      <w:r w:rsidRPr="00DF54CA">
        <w:rPr>
          <w:rFonts w:eastAsia="Courier New" w:cstheme="minorHAnsi"/>
          <w:color w:val="000000"/>
        </w:rPr>
        <w:t xml:space="preserve"> os seguintes períodos, estabelecidos de acordo com a idade do beneficiário na data de óbito do militar, se o óbito ocorrer após 18 (dezoito) meses da incorporação do militar e pelo menos 2 (dois) anos após o início do casamento ou da união estável:</w:t>
      </w:r>
    </w:p>
    <w:p w:rsidR="00DF54CA" w:rsidRPr="00625B12" w:rsidRDefault="00DF54CA" w:rsidP="00B01332">
      <w:pPr>
        <w:spacing w:after="0" w:line="240" w:lineRule="auto"/>
        <w:jc w:val="both"/>
        <w:rPr>
          <w:rFonts w:eastAsia="Courier New" w:cstheme="minorHAnsi"/>
          <w:color w:val="000000"/>
        </w:rPr>
      </w:pP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t>a</w:t>
      </w:r>
      <w:r w:rsidR="00BD5EF2" w:rsidRPr="00625B12">
        <w:rPr>
          <w:rFonts w:eastAsia="Courier New" w:cstheme="minorHAnsi"/>
          <w:color w:val="000000"/>
        </w:rPr>
        <w:t>. 3 (três) anos, com menos de 21 (vinte e um) anos de idade;</w:t>
      </w: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t>b</w:t>
      </w:r>
      <w:r w:rsidR="00BD5EF2" w:rsidRPr="00625B12">
        <w:rPr>
          <w:rFonts w:eastAsia="Courier New" w:cstheme="minorHAnsi"/>
          <w:color w:val="000000"/>
        </w:rPr>
        <w:t>. 6 (seis) anos, entre 21 (vinte e um) e 26 (vinte e seis) anos de idade;</w:t>
      </w: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t>c</w:t>
      </w:r>
      <w:r w:rsidR="00BD5EF2" w:rsidRPr="00625B12">
        <w:rPr>
          <w:rFonts w:eastAsia="Courier New" w:cstheme="minorHAnsi"/>
          <w:color w:val="000000"/>
        </w:rPr>
        <w:t>. 10 (dez) anos, entre 27 (vinte e sete) e 29 (vinte e nove) anos de idade;</w:t>
      </w: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lastRenderedPageBreak/>
        <w:t>d</w:t>
      </w:r>
      <w:r w:rsidR="00BD5EF2" w:rsidRPr="00625B12">
        <w:rPr>
          <w:rFonts w:eastAsia="Courier New" w:cstheme="minorHAnsi"/>
          <w:color w:val="000000"/>
        </w:rPr>
        <w:t>. 15 (quinze) anos, entre 30 (trinta) e 40 (quarenta) anos de idade;</w:t>
      </w: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eastAsia="Courier New" w:cstheme="minorHAnsi"/>
          <w:color w:val="000000"/>
        </w:rPr>
      </w:pPr>
      <w:r w:rsidRPr="00625B12">
        <w:rPr>
          <w:rFonts w:eastAsia="Courier New" w:cstheme="minorHAnsi"/>
          <w:color w:val="000000"/>
        </w:rPr>
        <w:t>e</w:t>
      </w:r>
      <w:r w:rsidR="00BD5EF2" w:rsidRPr="00625B12">
        <w:rPr>
          <w:rFonts w:eastAsia="Courier New" w:cstheme="minorHAnsi"/>
          <w:color w:val="000000"/>
        </w:rPr>
        <w:t>. 20 (vinte) anos, entre 41 (quarenta e um) e 43 (quarenta e três) anos de idade;</w:t>
      </w:r>
    </w:p>
    <w:p w:rsidR="00BD5EF2" w:rsidRPr="00625B12" w:rsidRDefault="00681F2C" w:rsidP="00DF54CA">
      <w:pPr>
        <w:spacing w:after="0" w:line="240" w:lineRule="auto"/>
        <w:ind w:left="2832"/>
        <w:jc w:val="both"/>
        <w:rPr>
          <w:rFonts w:cstheme="minorHAnsi"/>
          <w:bCs/>
          <w:color w:val="000000"/>
          <w:shd w:val="clear" w:color="auto" w:fill="FFFFFF"/>
        </w:rPr>
      </w:pPr>
      <w:r w:rsidRPr="00625B12">
        <w:rPr>
          <w:rFonts w:eastAsia="Courier New" w:cstheme="minorHAnsi"/>
          <w:color w:val="000000"/>
        </w:rPr>
        <w:t>f</w:t>
      </w:r>
      <w:r w:rsidR="00BD5EF2" w:rsidRPr="00625B12">
        <w:rPr>
          <w:rFonts w:eastAsia="Courier New" w:cstheme="minorHAnsi"/>
          <w:color w:val="000000"/>
        </w:rPr>
        <w:t>. vitalícia, com 44 (quarenta e quatro) ou mais anos de idade.</w:t>
      </w:r>
    </w:p>
    <w:p w:rsidR="00BA2969" w:rsidRPr="00625B12" w:rsidRDefault="00BA2969" w:rsidP="00B01332">
      <w:pPr>
        <w:spacing w:after="0" w:line="240" w:lineRule="auto"/>
        <w:rPr>
          <w:rFonts w:cstheme="minorHAnsi"/>
        </w:rPr>
      </w:pPr>
    </w:p>
    <w:p w:rsidR="00BA2969" w:rsidRPr="00625B12" w:rsidRDefault="00BA2969" w:rsidP="00B01332">
      <w:pPr>
        <w:spacing w:after="0" w:line="240" w:lineRule="auto"/>
        <w:rPr>
          <w:rFonts w:cstheme="minorHAnsi"/>
        </w:rPr>
      </w:pPr>
    </w:p>
    <w:sectPr w:rsidR="00BA2969" w:rsidRPr="00625B12" w:rsidSect="00BE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D4B"/>
    <w:multiLevelType w:val="hybridMultilevel"/>
    <w:tmpl w:val="EC0AF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059B"/>
    <w:multiLevelType w:val="hybridMultilevel"/>
    <w:tmpl w:val="5E22CE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5E332A"/>
    <w:multiLevelType w:val="hybridMultilevel"/>
    <w:tmpl w:val="17068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6204"/>
    <w:multiLevelType w:val="hybridMultilevel"/>
    <w:tmpl w:val="D4F08A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4543"/>
    <w:multiLevelType w:val="hybridMultilevel"/>
    <w:tmpl w:val="B3F8A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0EB8"/>
    <w:multiLevelType w:val="hybridMultilevel"/>
    <w:tmpl w:val="BD3AE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69"/>
    <w:rsid w:val="0013009B"/>
    <w:rsid w:val="002736B2"/>
    <w:rsid w:val="00470A96"/>
    <w:rsid w:val="004C126D"/>
    <w:rsid w:val="0052420C"/>
    <w:rsid w:val="006004DC"/>
    <w:rsid w:val="00625B12"/>
    <w:rsid w:val="006308FE"/>
    <w:rsid w:val="00681F2C"/>
    <w:rsid w:val="006D204A"/>
    <w:rsid w:val="008159E1"/>
    <w:rsid w:val="00832FFE"/>
    <w:rsid w:val="0089410C"/>
    <w:rsid w:val="00904120"/>
    <w:rsid w:val="009054DD"/>
    <w:rsid w:val="009A03D5"/>
    <w:rsid w:val="00B01332"/>
    <w:rsid w:val="00BA2969"/>
    <w:rsid w:val="00BD5EF2"/>
    <w:rsid w:val="00BE6FE6"/>
    <w:rsid w:val="00C723B5"/>
    <w:rsid w:val="00D73A18"/>
    <w:rsid w:val="00D75391"/>
    <w:rsid w:val="00DF54CA"/>
    <w:rsid w:val="00F030E2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C8A6-AE6D-4506-B301-2ACB966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">
    <w:name w:val="Artigos"/>
    <w:basedOn w:val="Normal"/>
    <w:rsid w:val="00F030E2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19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6FE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E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Fiorotti</dc:creator>
  <cp:keywords/>
  <dc:description/>
  <cp:lastModifiedBy>Carolina Paixão Emery Ferreira</cp:lastModifiedBy>
  <cp:revision>2</cp:revision>
  <dcterms:created xsi:type="dcterms:W3CDTF">2020-07-02T19:14:00Z</dcterms:created>
  <dcterms:modified xsi:type="dcterms:W3CDTF">2020-07-02T19:14:00Z</dcterms:modified>
</cp:coreProperties>
</file>