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6C2" w:rsidRPr="00BA0915" w:rsidRDefault="00BA0915" w:rsidP="00BA0915">
      <w:bookmarkStart w:id="0" w:name="_GoBack"/>
      <w:r w:rsidRPr="00BA0915">
        <w:rPr>
          <w:b/>
        </w:rPr>
        <w:t>Portaria Nº046-R, de 22 de março de 2010</w:t>
      </w:r>
      <w:r w:rsidRPr="00BA0915">
        <w:rPr>
          <w:b/>
        </w:rPr>
        <w:br/>
      </w:r>
      <w:r>
        <w:br/>
        <w:t>Altera dispositivos da Portaria nº038-R, de 12 de maio de 2009.</w:t>
      </w:r>
      <w:r>
        <w:br/>
      </w:r>
      <w:bookmarkEnd w:id="0"/>
      <w:r>
        <w:br/>
        <w:t>O Presidente Executivo do Instituto de Previdência dos Servidores do Estado do Espírito Santo, no uso das atribuições que lhe confere o art. 61, inciso XII da Lei Complementar nº 282/2004.</w:t>
      </w:r>
      <w:r>
        <w:br/>
      </w:r>
      <w:r>
        <w:br/>
        <w:t>Resolve:</w:t>
      </w:r>
      <w:r>
        <w:br/>
      </w:r>
      <w:r>
        <w:br/>
        <w:t>Art.1º O § 1º do artigo 4º da Portaria nº 038-R de 12/05/2009 passa a vigorar com a seguinte redação:</w:t>
      </w:r>
      <w:r>
        <w:br/>
      </w:r>
      <w:r>
        <w:br/>
        <w:t>“Art.4º. [...]</w:t>
      </w:r>
      <w:r>
        <w:br/>
      </w:r>
      <w:r>
        <w:br/>
        <w:t>§ 1º No caso de dependente inválido, para fins de concessão de benefício, a invalidez deverá ser comprovada mediante exame médico-pericial a cargo do IPAJM, sendo certo que, no caso de filho maior , a invalidez deverá ser atestada até a idade de 21 (vinte e um) anos, na forma da Lei Complementar Estadual nº 282/2004.”</w:t>
      </w:r>
      <w:r>
        <w:br/>
      </w:r>
      <w:r>
        <w:br/>
        <w:t>Art. 2º O art. 7º da Portaria nº 038-R de 12/05/2009 passa a vigorar com a seguinte redação:</w:t>
      </w:r>
      <w:r>
        <w:br/>
      </w:r>
      <w:r>
        <w:br/>
        <w:t>“Art. 7º No caso de ausência de 3 (três) dos documentos previstos no Inciso I do art. 6º, mas presente, ao menos, 1 (um) deles (indício de prova material), ou em caso de dúvida fundada da administração, a comprovação do vínculo de união estável poderá ser realizada por meio de prova testemunhal, produzida em justificação administrativa.”</w:t>
      </w:r>
      <w:r>
        <w:br/>
      </w:r>
      <w:r>
        <w:br/>
        <w:t>Art. 3º O § 4º do artigo 9º da Portaria nº 038-R de 12/05/2009 passa a vigorar com a seguinte redação:</w:t>
      </w:r>
      <w:r>
        <w:br/>
      </w:r>
      <w:r>
        <w:br/>
        <w:t>“Art. 9º [...]</w:t>
      </w:r>
      <w:r>
        <w:br/>
      </w:r>
      <w:r>
        <w:br/>
        <w:t>[...]</w:t>
      </w:r>
      <w:r>
        <w:br/>
      </w:r>
      <w:r>
        <w:br/>
        <w:t>§ 4º A testemunha será advertida das penas cominadas no art. 342 do</w:t>
      </w:r>
      <w:r>
        <w:br/>
        <w:t>Código Penal em caso de falso testemunho.</w:t>
      </w:r>
      <w:r>
        <w:br/>
      </w:r>
      <w:r>
        <w:br/>
        <w:t>[...]”</w:t>
      </w:r>
      <w:r>
        <w:br/>
      </w:r>
      <w:r>
        <w:br/>
        <w:t>Art. 4º Revoga-se a alínea “a” do inciso II do artigo 6º da Portaria nº038-R de 12/05/2009.</w:t>
      </w:r>
      <w:r>
        <w:br/>
      </w:r>
      <w:r>
        <w:br/>
        <w:t>Art. 5º Esta Portaria entra em vigor na data de sua publicação.</w:t>
      </w:r>
      <w:r>
        <w:br/>
      </w:r>
      <w:r>
        <w:br/>
      </w:r>
      <w:r w:rsidRPr="00BA0915">
        <w:rPr>
          <w:b/>
        </w:rPr>
        <w:t>OSVALDO HULLE</w:t>
      </w:r>
      <w:r w:rsidRPr="00BA0915">
        <w:rPr>
          <w:b/>
        </w:rPr>
        <w:br/>
        <w:t>Presidente Executivo</w:t>
      </w:r>
    </w:p>
    <w:sectPr w:rsidR="00F656C2" w:rsidRPr="00BA09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915"/>
    <w:rsid w:val="00BA0915"/>
    <w:rsid w:val="00F6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D7912-C109-465A-BCDE-23DFF6552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Paixão Emery Ferreira</dc:creator>
  <cp:keywords/>
  <dc:description/>
  <cp:lastModifiedBy>Carolina Paixão Emery Ferreira</cp:lastModifiedBy>
  <cp:revision>1</cp:revision>
  <dcterms:created xsi:type="dcterms:W3CDTF">2016-08-23T14:02:00Z</dcterms:created>
  <dcterms:modified xsi:type="dcterms:W3CDTF">2016-08-23T14:03:00Z</dcterms:modified>
</cp:coreProperties>
</file>